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92" w:rsidRPr="00350192" w:rsidRDefault="00350192" w:rsidP="00350192">
      <w:pPr>
        <w:spacing w:after="0" w:line="240" w:lineRule="auto"/>
        <w:jc w:val="center"/>
        <w:outlineLvl w:val="1"/>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TEHLİKELİ MADDELER VE TEHLİKELİ ATIK</w:t>
      </w:r>
    </w:p>
    <w:p w:rsidR="00350192" w:rsidRPr="00350192" w:rsidRDefault="00350192" w:rsidP="00350192">
      <w:pPr>
        <w:spacing w:after="0" w:line="240" w:lineRule="auto"/>
        <w:jc w:val="center"/>
        <w:outlineLvl w:val="1"/>
        <w:rPr>
          <w:rFonts w:ascii="Tahoma" w:eastAsia="Times New Roman" w:hAnsi="Tahoma" w:cs="Tahoma"/>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ZORUNLU MALİ SORUMLULUK SİGORTASI GENEL ŞARTLARI</w:t>
      </w:r>
      <w:r w:rsidRPr="00350192">
        <w:rPr>
          <w:rFonts w:ascii="Tahoma" w:eastAsia="Times New Roman" w:hAnsi="Tahoma" w:cs="Tahoma"/>
          <w:b/>
          <w:bCs/>
          <w:color w:val="404040" w:themeColor="text1" w:themeTint="BF"/>
          <w:sz w:val="20"/>
          <w:szCs w:val="20"/>
          <w:lang w:eastAsia="tr-TR"/>
        </w:rPr>
        <w:br/>
      </w:r>
      <w:r w:rsidRPr="00350192">
        <w:rPr>
          <w:rFonts w:ascii="Tahoma" w:eastAsia="Times New Roman" w:hAnsi="Tahoma" w:cs="Tahoma"/>
          <w:b/>
          <w:bCs/>
          <w:color w:val="404040" w:themeColor="text1" w:themeTint="BF"/>
          <w:sz w:val="20"/>
          <w:szCs w:val="20"/>
          <w:lang w:eastAsia="tr-TR"/>
        </w:rPr>
        <w:br/>
      </w:r>
    </w:p>
    <w:p w:rsidR="00350192" w:rsidRPr="00350192" w:rsidRDefault="00350192" w:rsidP="00350192">
      <w:pPr>
        <w:spacing w:after="0" w:line="240" w:lineRule="auto"/>
        <w:jc w:val="center"/>
        <w:outlineLvl w:val="6"/>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Yürürlük Tarihi: 11 Mayıs 2010</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A. SİGORTANIN KAPSAMI</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A.1. Sigortanın Konusu</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 xml:space="preserve">Sigortanın konusu, 11/3/2010 tarih ve 2010/190 sayılı Tehlikeli Maddeler İçin Yaptırılacak Sorumluluk Sigortaları Hakkında </w:t>
      </w:r>
      <w:r w:rsidRPr="00350192">
        <w:rPr>
          <w:rFonts w:ascii="Tahoma" w:eastAsia="Times New Roman" w:hAnsi="Tahoma" w:cs="Tahoma"/>
          <w:color w:val="404040" w:themeColor="text1" w:themeTint="BF"/>
          <w:sz w:val="20"/>
          <w:szCs w:val="20"/>
          <w:lang w:eastAsia="tr-TR"/>
        </w:rPr>
        <w:t xml:space="preserve">Kararın ikinci maddesinde sayılan maddeler ve bu maddelerle ilgili faaliyetlerdir.  </w:t>
      </w:r>
      <w:r w:rsidRPr="00350192">
        <w:rPr>
          <w:rFonts w:ascii="Tahoma" w:eastAsia="Times New Roman" w:hAnsi="Tahoma" w:cs="Tahoma"/>
          <w:bCs/>
          <w:color w:val="404040" w:themeColor="text1" w:themeTint="BF"/>
          <w:sz w:val="20"/>
          <w:szCs w:val="20"/>
          <w:lang w:eastAsia="tr-TR"/>
        </w:rPr>
        <w:t xml:space="preserve">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A.2. Sigortanın Kapsamı</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 xml:space="preserve">Bu sigorta, Kararda belirtilen tehlikeli maddelerle ilgili mesleki faaliyette bulunan </w:t>
      </w:r>
      <w:r w:rsidRPr="00350192">
        <w:rPr>
          <w:rFonts w:ascii="Tahoma" w:eastAsia="Times New Roman" w:hAnsi="Tahoma" w:cs="Tahoma"/>
          <w:color w:val="404040" w:themeColor="text1" w:themeTint="BF"/>
          <w:sz w:val="20"/>
          <w:szCs w:val="20"/>
          <w:lang w:eastAsia="tr-TR"/>
        </w:rPr>
        <w:t>gerçek ve tüzel kişilerin söz konusu mesleki faaliyetleri dolayısıyla meydana gelebilecek bir kaza sonucunda,  kusurları olsun olmasın üçüncü kişilerin doğrudan doğruya uğrayacakları bedeni ve maddi zararlara karşı sorumluluklarını, poliçede yazılı tutarlara kadar, aşağıdaki şartlar dairesinde temin eder.</w:t>
      </w:r>
      <w:r w:rsidRPr="00350192">
        <w:rPr>
          <w:rFonts w:ascii="Tahoma" w:eastAsia="Times New Roman" w:hAnsi="Tahoma" w:cs="Tahoma"/>
          <w:bCs/>
          <w:color w:val="404040" w:themeColor="text1" w:themeTint="BF"/>
          <w:sz w:val="20"/>
          <w:szCs w:val="20"/>
          <w:lang w:eastAsia="tr-TR"/>
        </w:rPr>
        <w:t xml:space="preserve"> Sigorta, sigortalının Karar kapsamına giren tüm mesleki faaliyetlerini kapsayacak şekilde yapılır.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Tehlikeli Maddeler ve Tehlikeli Atık  Sorumluluk Sigortası bulunan bir işyerinde, kullanılmak üzere bulundurulan LPG tüpünün infilakı, gaz kaçırması, yangın çıkarması sonucu verilecek zararlar, </w:t>
      </w:r>
      <w:proofErr w:type="spellStart"/>
      <w:r w:rsidRPr="00350192">
        <w:rPr>
          <w:rFonts w:ascii="Tahoma" w:eastAsia="Times New Roman" w:hAnsi="Tahoma" w:cs="Tahoma"/>
          <w:color w:val="404040" w:themeColor="text1" w:themeTint="BF"/>
          <w:sz w:val="20"/>
          <w:szCs w:val="20"/>
          <w:lang w:eastAsia="tr-TR"/>
        </w:rPr>
        <w:t>Tüpgaz</w:t>
      </w:r>
      <w:proofErr w:type="spellEnd"/>
      <w:r w:rsidRPr="00350192">
        <w:rPr>
          <w:rFonts w:ascii="Tahoma" w:eastAsia="Times New Roman" w:hAnsi="Tahoma" w:cs="Tahoma"/>
          <w:color w:val="404040" w:themeColor="text1" w:themeTint="BF"/>
          <w:sz w:val="20"/>
          <w:szCs w:val="20"/>
          <w:lang w:eastAsia="tr-TR"/>
        </w:rPr>
        <w:t xml:space="preserve"> Sorumluluk Sigortası limitleri dahilinde sigortacısı tarafından tazmin edilir.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Ancak, kullanılmak üzere bulundurulan </w:t>
      </w:r>
      <w:proofErr w:type="spellStart"/>
      <w:r w:rsidRPr="00350192">
        <w:rPr>
          <w:rFonts w:ascii="Tahoma" w:eastAsia="Times New Roman" w:hAnsi="Tahoma" w:cs="Tahoma"/>
          <w:color w:val="404040" w:themeColor="text1" w:themeTint="BF"/>
          <w:sz w:val="20"/>
          <w:szCs w:val="20"/>
          <w:lang w:eastAsia="tr-TR"/>
        </w:rPr>
        <w:t>tüpgazın</w:t>
      </w:r>
      <w:proofErr w:type="spellEnd"/>
      <w:r w:rsidRPr="00350192">
        <w:rPr>
          <w:rFonts w:ascii="Tahoma" w:eastAsia="Times New Roman" w:hAnsi="Tahoma" w:cs="Tahoma"/>
          <w:color w:val="404040" w:themeColor="text1" w:themeTint="BF"/>
          <w:sz w:val="20"/>
          <w:szCs w:val="20"/>
          <w:lang w:eastAsia="tr-TR"/>
        </w:rPr>
        <w:t xml:space="preserve"> neden olduğu kaza, işyerinde bulunan yanıcı, parlayıcı, patlayıcı maddelerin de zarar vermesine yol açarsa, tazminat ödemelerinde </w:t>
      </w:r>
      <w:proofErr w:type="spellStart"/>
      <w:r w:rsidRPr="00350192">
        <w:rPr>
          <w:rFonts w:ascii="Tahoma" w:eastAsia="Times New Roman" w:hAnsi="Tahoma" w:cs="Tahoma"/>
          <w:color w:val="404040" w:themeColor="text1" w:themeTint="BF"/>
          <w:sz w:val="20"/>
          <w:szCs w:val="20"/>
          <w:lang w:eastAsia="tr-TR"/>
        </w:rPr>
        <w:t>Tüpgaz</w:t>
      </w:r>
      <w:proofErr w:type="spellEnd"/>
      <w:r w:rsidRPr="00350192">
        <w:rPr>
          <w:rFonts w:ascii="Tahoma" w:eastAsia="Times New Roman" w:hAnsi="Tahoma" w:cs="Tahoma"/>
          <w:color w:val="404040" w:themeColor="text1" w:themeTint="BF"/>
          <w:sz w:val="20"/>
          <w:szCs w:val="20"/>
          <w:lang w:eastAsia="tr-TR"/>
        </w:rPr>
        <w:t xml:space="preserve"> Sorumluluk Sigortasına öncelik verilir; bu sigortanın limitlerinin yetersiz kalması halinde Tehlikeli Maddeler ve Tehlikeli Atık Sorumluluk Sigortası, limitleri dahilinde işlemeye başlar.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Hasara yol açan kazanın çıkış nedeninin yanıcı, yakıcı, parlayıcı, patlayıcı maddeler olması halinde öncelikle Tehlikeli Maddeler ve Tehlikeli Atık Sorumluluk Sigortası işlemeye başlar.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Bu sigorta, sigortalının haksız taleplere karşı korunmasını temin eder. Ayrıca, bu sigorta ile ilgili olarak dava açılması halinde, sigorta poliçesinde kayıtlı limitlere kadar davanın takip ve idaresi sigortalıyla birlikte sigortacıya da ait olup, sigortalı sigortacının göstereceği avukata gereken vekaletnameyi vermek zorundadır. Sigortacı dava masrafları ile avukatlık ücretlerini ödemekle yükümlüdür. Şu kadar ki hükmolunan tazminat sigorta bedelini aşarsa, sigortacı bu masrafları, sigorta bedelinin tazminata oranı dahilinde öder.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Meydana gelen bir kazada zararın önlenmesi veya azaltılması amacıyla sigorta ettirenin ve/veya sigortalının yapacağı makul ve zaruri masraflar sigortacı tarafından karşılanır.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A.3. Sigortanın Coğrafi Sınırı</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Türkiye sınırları içinde geçerlidir.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A.4. Teminat Dışında Kalan Haller</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Aşağıdaki haller sigorta teminatının dışındadır: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a)</w:t>
      </w:r>
      <w:r w:rsidRPr="00350192">
        <w:rPr>
          <w:rFonts w:ascii="Tahoma" w:eastAsia="Times New Roman" w:hAnsi="Tahoma" w:cs="Tahoma"/>
          <w:color w:val="404040" w:themeColor="text1" w:themeTint="BF"/>
          <w:sz w:val="20"/>
          <w:szCs w:val="20"/>
          <w:lang w:eastAsia="tr-TR"/>
        </w:rPr>
        <w:t xml:space="preserve"> Olaya kasten neden olan kişilerin zarar ve ziyan talepleri,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b)</w:t>
      </w:r>
      <w:r w:rsidRPr="00350192">
        <w:rPr>
          <w:rFonts w:ascii="Tahoma" w:eastAsia="Times New Roman" w:hAnsi="Tahoma" w:cs="Tahoma"/>
          <w:color w:val="404040" w:themeColor="text1" w:themeTint="BF"/>
          <w:sz w:val="20"/>
          <w:szCs w:val="20"/>
          <w:lang w:eastAsia="tr-TR"/>
        </w:rPr>
        <w:t xml:space="preserve"> Manevi tazminata ilişkin talepler,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c)</w:t>
      </w:r>
      <w:r w:rsidRPr="00350192">
        <w:rPr>
          <w:rFonts w:ascii="Tahoma" w:eastAsia="Times New Roman" w:hAnsi="Tahoma" w:cs="Tahoma"/>
          <w:color w:val="404040" w:themeColor="text1" w:themeTint="BF"/>
          <w:sz w:val="20"/>
          <w:szCs w:val="20"/>
          <w:lang w:eastAsia="tr-TR"/>
        </w:rPr>
        <w:t xml:space="preserve"> Sigortalının kendisinin uğrayacağı zarar ve ziyanlar,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lastRenderedPageBreak/>
        <w:t xml:space="preserve">ç) Sigortalıya vekalet akdi veya hizmet akdiyle ya da başka bir şekilde bağlı olarak çalışan kimselere gelen zarar ve ziyanlar,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d)</w:t>
      </w:r>
      <w:r w:rsidRPr="00350192">
        <w:rPr>
          <w:rFonts w:ascii="Tahoma" w:eastAsia="Times New Roman" w:hAnsi="Tahoma" w:cs="Tahoma"/>
          <w:color w:val="404040" w:themeColor="text1" w:themeTint="BF"/>
          <w:sz w:val="20"/>
          <w:szCs w:val="20"/>
          <w:lang w:eastAsia="tr-TR"/>
        </w:rPr>
        <w:t xml:space="preserve"> Savaş veya savaş niteliğindeki harekat, ihtilal, isyan, ayaklanma ve bunlardan doğan iç kargaşalıklar nedeniyle meydana gelen bütün zarar ve ziyan talepleri,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e)</w:t>
      </w:r>
      <w:r w:rsidRPr="00350192">
        <w:rPr>
          <w:rFonts w:ascii="Tahoma" w:eastAsia="Times New Roman" w:hAnsi="Tahoma" w:cs="Tahoma"/>
          <w:color w:val="404040" w:themeColor="text1" w:themeTint="BF"/>
          <w:sz w:val="20"/>
          <w:szCs w:val="20"/>
          <w:lang w:eastAsia="tr-TR"/>
        </w:rPr>
        <w:t xml:space="preserve"> Herhangi bir nükleer yakıttan veya nükleer yakıtın yanması sonucu nükleer artıklardan veya bunlara atfedilen nedenlerden meydana gelen </w:t>
      </w:r>
      <w:proofErr w:type="spellStart"/>
      <w:r w:rsidRPr="00350192">
        <w:rPr>
          <w:rFonts w:ascii="Tahoma" w:eastAsia="Times New Roman" w:hAnsi="Tahoma" w:cs="Tahoma"/>
          <w:color w:val="404040" w:themeColor="text1" w:themeTint="BF"/>
          <w:sz w:val="20"/>
          <w:szCs w:val="20"/>
          <w:lang w:eastAsia="tr-TR"/>
        </w:rPr>
        <w:t>iyonlayıcı</w:t>
      </w:r>
      <w:proofErr w:type="spellEnd"/>
      <w:r w:rsidRPr="00350192">
        <w:rPr>
          <w:rFonts w:ascii="Tahoma" w:eastAsia="Times New Roman" w:hAnsi="Tahoma" w:cs="Tahoma"/>
          <w:color w:val="404040" w:themeColor="text1" w:themeTint="BF"/>
          <w:sz w:val="20"/>
          <w:szCs w:val="20"/>
          <w:lang w:eastAsia="tr-TR"/>
        </w:rPr>
        <w:t xml:space="preserve"> </w:t>
      </w:r>
      <w:proofErr w:type="spellStart"/>
      <w:r w:rsidRPr="00350192">
        <w:rPr>
          <w:rFonts w:ascii="Tahoma" w:eastAsia="Times New Roman" w:hAnsi="Tahoma" w:cs="Tahoma"/>
          <w:color w:val="404040" w:themeColor="text1" w:themeTint="BF"/>
          <w:sz w:val="20"/>
          <w:szCs w:val="20"/>
          <w:lang w:eastAsia="tr-TR"/>
        </w:rPr>
        <w:t>radyasyonlann</w:t>
      </w:r>
      <w:proofErr w:type="spellEnd"/>
      <w:r w:rsidRPr="00350192">
        <w:rPr>
          <w:rFonts w:ascii="Tahoma" w:eastAsia="Times New Roman" w:hAnsi="Tahoma" w:cs="Tahoma"/>
          <w:color w:val="404040" w:themeColor="text1" w:themeTint="BF"/>
          <w:sz w:val="20"/>
          <w:szCs w:val="20"/>
          <w:lang w:eastAsia="tr-TR"/>
        </w:rPr>
        <w:t xml:space="preserve"> veya radyoaktivite bulaşmalarının ve işverenin iştigal konusu içinde olsun veya olmasın bunların getirdiği askeri ve inzibati tedbirlerin neden olduğu bütün kayıp ve hasarlar (Bu bentte geçen yanma deyimi kendi kendini idame ettiren herhangi bir nükleer ayrışım olayını kapsayacaktır).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f) 3713 sayılı Terörle Mücadele Kanununda belirtilen terör eylemleri ve bu eylemlerden doğan sabotaj ile bunları önlemek ve etkilerini azaltmak amacıyla yetkili organlar tarafından yapılan müdahaleler sonucunda meydana gelen zararlar.</w:t>
      </w:r>
      <w:r w:rsidRPr="00350192">
        <w:rPr>
          <w:rFonts w:ascii="Tahoma" w:eastAsia="Times New Roman" w:hAnsi="Tahoma" w:cs="Tahoma"/>
          <w:color w:val="404040" w:themeColor="text1" w:themeTint="BF"/>
          <w:sz w:val="20"/>
          <w:lang w:eastAsia="tr-TR"/>
        </w:rPr>
        <w:t xml:space="preserve">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A.5. Sigortanın Başlangıcı ve Sonu</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poliçede başlama ve sona erme tarihleri olarak yazılan günlerde, aksi kararlaştırılmadıkça, Türkiye saati ile öğleyin 12.00'de başlar ve öğleyin saat 12.00'de sona erer.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B. ZARAR VE TAZMİNAT</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B.1 Rizikonun Gerçekleşmesi Halinde Sigorta Ettirenin ve/veya Sigortalının Yükümlülükleri</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ettiren ve/veya sigortalı sigorta teminatına girebilecek herhangi bir olay vukuunda aşağıdaki hususları yerine getirmekle yükümlüdür: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a)</w:t>
      </w:r>
      <w:r w:rsidRPr="00350192">
        <w:rPr>
          <w:rFonts w:ascii="Tahoma" w:eastAsia="Times New Roman" w:hAnsi="Tahoma" w:cs="Tahoma"/>
          <w:color w:val="404040" w:themeColor="text1" w:themeTint="BF"/>
          <w:sz w:val="20"/>
          <w:szCs w:val="20"/>
          <w:lang w:eastAsia="tr-TR"/>
        </w:rPr>
        <w:t xml:space="preserve"> Bu sözleşmeye göre, sigorta kapsamında öngörülen hallerin gerçekleşmesi halinde, bunu öğrendiği andan itibaren 5 gün içinde sigortacıya ihbar etmek,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b)</w:t>
      </w:r>
      <w:r w:rsidRPr="00350192">
        <w:rPr>
          <w:rFonts w:ascii="Tahoma" w:eastAsia="Times New Roman" w:hAnsi="Tahoma" w:cs="Tahoma"/>
          <w:color w:val="404040" w:themeColor="text1" w:themeTint="BF"/>
          <w:sz w:val="20"/>
          <w:szCs w:val="20"/>
          <w:lang w:eastAsia="tr-TR"/>
        </w:rPr>
        <w:t xml:space="preserve"> Sigortalı değilmişçesine, gerekli kurtarma ve korunma tedbirlerini almak ve bu maksatla sigortacı tarafından verilecek talimata uymak,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c)</w:t>
      </w:r>
      <w:r w:rsidRPr="00350192">
        <w:rPr>
          <w:rFonts w:ascii="Tahoma" w:eastAsia="Times New Roman" w:hAnsi="Tahoma" w:cs="Tahoma"/>
          <w:color w:val="404040" w:themeColor="text1" w:themeTint="BF"/>
          <w:sz w:val="20"/>
          <w:szCs w:val="20"/>
          <w:lang w:eastAsia="tr-TR"/>
        </w:rPr>
        <w:t xml:space="preserve"> Sigortacının talebi üzerine, olayın ve zararın nedeni ile hangi hal ve şartlar altında gerçekleştiğini ve sonuçlarını tespite, tazminat yükümlülüğü ve miktarı ile </w:t>
      </w:r>
      <w:proofErr w:type="spellStart"/>
      <w:r w:rsidRPr="00350192">
        <w:rPr>
          <w:rFonts w:ascii="Tahoma" w:eastAsia="Times New Roman" w:hAnsi="Tahoma" w:cs="Tahoma"/>
          <w:color w:val="404040" w:themeColor="text1" w:themeTint="BF"/>
          <w:sz w:val="20"/>
          <w:szCs w:val="20"/>
          <w:lang w:eastAsia="tr-TR"/>
        </w:rPr>
        <w:t>rücu</w:t>
      </w:r>
      <w:proofErr w:type="spellEnd"/>
      <w:r w:rsidRPr="00350192">
        <w:rPr>
          <w:rFonts w:ascii="Tahoma" w:eastAsia="Times New Roman" w:hAnsi="Tahoma" w:cs="Tahoma"/>
          <w:color w:val="404040" w:themeColor="text1" w:themeTint="BF"/>
          <w:sz w:val="20"/>
          <w:szCs w:val="20"/>
          <w:lang w:eastAsia="tr-TR"/>
        </w:rPr>
        <w:t xml:space="preserve"> haklarının kullanılmasına yararlı, elde edilmesi mümkün bilgi ve belgeleri gecikmeksizin vermek,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ç)</w:t>
      </w:r>
      <w:r w:rsidRPr="00350192">
        <w:rPr>
          <w:rFonts w:ascii="Tahoma" w:eastAsia="Times New Roman" w:hAnsi="Tahoma" w:cs="Tahoma"/>
          <w:color w:val="404040" w:themeColor="text1" w:themeTint="BF"/>
          <w:sz w:val="20"/>
          <w:szCs w:val="20"/>
          <w:lang w:eastAsia="tr-TR"/>
        </w:rPr>
        <w:t xml:space="preserve"> Zarardan dolayı, dava yolu ile veya başka yollarla bir tazminat talebi karşısında kaldığı veya aleyhine cezai kovuşturmaya geçildiği hallerde, durumdan sigortacıyı derhal haberdar etmek ve zarar ziyan talebine ve cezai kovuşturmaya ilişkin olarak almış olduğu ihbarname, davetiye ve benzeri tüm belgeleri derhal sigortacıya vermek,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d)</w:t>
      </w:r>
      <w:r w:rsidRPr="00350192">
        <w:rPr>
          <w:rFonts w:ascii="Tahoma" w:eastAsia="Times New Roman" w:hAnsi="Tahoma" w:cs="Tahoma"/>
          <w:color w:val="404040" w:themeColor="text1" w:themeTint="BF"/>
          <w:sz w:val="20"/>
          <w:szCs w:val="20"/>
          <w:lang w:eastAsia="tr-TR"/>
        </w:rPr>
        <w:t xml:space="preserve"> Dava açılması halinde davanın izlenmesi ve idaresi için, sigortacının göstereceği avukata gereken vekaletnameyi vermek,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e)</w:t>
      </w:r>
      <w:r w:rsidRPr="00350192">
        <w:rPr>
          <w:rFonts w:ascii="Tahoma" w:eastAsia="Times New Roman" w:hAnsi="Tahoma" w:cs="Tahoma"/>
          <w:color w:val="404040" w:themeColor="text1" w:themeTint="BF"/>
          <w:sz w:val="20"/>
          <w:szCs w:val="20"/>
          <w:lang w:eastAsia="tr-TR"/>
        </w:rPr>
        <w:t xml:space="preserve"> Sigorta konusu ile ilgili başkaca sigorta sözleşmeleri varsa bunları sigortacıya bildirmek.</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B.2. Tazminat ve Giderlerin Ödenmesi</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Sigortacı, tazminat talebinde bulunan kişi veya kişilerle doğrudan doğruya temasa geçerek anlaşma hakkını haizdir.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Sigortacının açık onayı olmadıkça, sigorta ettiren ve/veya sigortalı tazminat talebini kısmen veya tamamen kabule yetkili olmadığı gibi, zarar görenlere herhangi bir tazminat ödemesinde de bulunamaz. Dava masrafları, sigortacıya ait olmakla birlikte, cezai kovuşturmadan doğan diğer bilumum masraflarla muhtemel para cezaları sigorta teminatı dışında kalır.</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B.3. Tazminatın Kaldırılması veya Azaltılması Sonucunu Doğuran Haller</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Sigorta sözleşmesinden veya, sigorta sözleşmesine ilişkin Kanun hükümlerinden doğan ve tazminat yükümlülüğünün kaldırılması veya miktarının azaltılması sonucu doğuran haller zarar görene karşı ileri sürülmez.</w:t>
      </w:r>
      <w:r w:rsidRPr="00350192">
        <w:rPr>
          <w:rFonts w:ascii="Tahoma" w:eastAsia="Times New Roman" w:hAnsi="Tahoma" w:cs="Tahoma"/>
          <w:b/>
          <w:bCs/>
          <w:color w:val="404040" w:themeColor="text1" w:themeTint="BF"/>
          <w:sz w:val="20"/>
          <w:szCs w:val="20"/>
          <w:lang w:eastAsia="tr-TR"/>
        </w:rPr>
        <w:t xml:space="preserve">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Ödemede bulunan sigortacı, sigorta sözleşmesine ve bu sözleşmeye ilişkin kanun hükümlerine göre, tazminatın kaldırılmasını veya azaltılmasını sağlayabileceği oranda sigortalıya </w:t>
      </w:r>
      <w:proofErr w:type="spellStart"/>
      <w:r w:rsidRPr="00350192">
        <w:rPr>
          <w:rFonts w:ascii="Tahoma" w:eastAsia="Times New Roman" w:hAnsi="Tahoma" w:cs="Tahoma"/>
          <w:color w:val="404040" w:themeColor="text1" w:themeTint="BF"/>
          <w:sz w:val="20"/>
          <w:szCs w:val="20"/>
          <w:lang w:eastAsia="tr-TR"/>
        </w:rPr>
        <w:t>rücu</w:t>
      </w:r>
      <w:proofErr w:type="spellEnd"/>
      <w:r w:rsidRPr="00350192">
        <w:rPr>
          <w:rFonts w:ascii="Tahoma" w:eastAsia="Times New Roman" w:hAnsi="Tahoma" w:cs="Tahoma"/>
          <w:color w:val="404040" w:themeColor="text1" w:themeTint="BF"/>
          <w:sz w:val="20"/>
          <w:szCs w:val="20"/>
          <w:lang w:eastAsia="tr-TR"/>
        </w:rPr>
        <w:t xml:space="preserve"> edebilir,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Sigortalıya başlıca şu nedenlerle </w:t>
      </w:r>
      <w:proofErr w:type="spellStart"/>
      <w:r w:rsidRPr="00350192">
        <w:rPr>
          <w:rFonts w:ascii="Tahoma" w:eastAsia="Times New Roman" w:hAnsi="Tahoma" w:cs="Tahoma"/>
          <w:color w:val="404040" w:themeColor="text1" w:themeTint="BF"/>
          <w:sz w:val="20"/>
          <w:szCs w:val="20"/>
          <w:lang w:eastAsia="tr-TR"/>
        </w:rPr>
        <w:t>rücu</w:t>
      </w:r>
      <w:proofErr w:type="spellEnd"/>
      <w:r w:rsidRPr="00350192">
        <w:rPr>
          <w:rFonts w:ascii="Tahoma" w:eastAsia="Times New Roman" w:hAnsi="Tahoma" w:cs="Tahoma"/>
          <w:color w:val="404040" w:themeColor="text1" w:themeTint="BF"/>
          <w:sz w:val="20"/>
          <w:szCs w:val="20"/>
          <w:lang w:eastAsia="tr-TR"/>
        </w:rPr>
        <w:t xml:space="preserve"> edilebilir: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a)</w:t>
      </w:r>
      <w:r w:rsidRPr="00350192">
        <w:rPr>
          <w:rFonts w:ascii="Tahoma" w:eastAsia="Times New Roman" w:hAnsi="Tahoma" w:cs="Tahoma"/>
          <w:color w:val="404040" w:themeColor="text1" w:themeTint="BF"/>
          <w:sz w:val="20"/>
          <w:szCs w:val="20"/>
          <w:lang w:eastAsia="tr-TR"/>
        </w:rPr>
        <w:t xml:space="preserve"> Tazminatı gerektiren olay, sigortalının veya eylemlerinden sorumlu olduğu kişilerin </w:t>
      </w:r>
      <w:proofErr w:type="spellStart"/>
      <w:r w:rsidRPr="00350192">
        <w:rPr>
          <w:rFonts w:ascii="Tahoma" w:eastAsia="Times New Roman" w:hAnsi="Tahoma" w:cs="Tahoma"/>
          <w:color w:val="404040" w:themeColor="text1" w:themeTint="BF"/>
          <w:sz w:val="20"/>
          <w:szCs w:val="20"/>
          <w:lang w:eastAsia="tr-TR"/>
        </w:rPr>
        <w:t>kasdi</w:t>
      </w:r>
      <w:proofErr w:type="spellEnd"/>
      <w:r w:rsidRPr="00350192">
        <w:rPr>
          <w:rFonts w:ascii="Tahoma" w:eastAsia="Times New Roman" w:hAnsi="Tahoma" w:cs="Tahoma"/>
          <w:color w:val="404040" w:themeColor="text1" w:themeTint="BF"/>
          <w:sz w:val="20"/>
          <w:szCs w:val="20"/>
          <w:lang w:eastAsia="tr-TR"/>
        </w:rPr>
        <w:t xml:space="preserve"> bir hareketi sonucunda meydana gelmiş ise,</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b)</w:t>
      </w:r>
      <w:r w:rsidRPr="00350192">
        <w:rPr>
          <w:rFonts w:ascii="Tahoma" w:eastAsia="Times New Roman" w:hAnsi="Tahoma" w:cs="Tahoma"/>
          <w:color w:val="404040" w:themeColor="text1" w:themeTint="BF"/>
          <w:sz w:val="20"/>
          <w:szCs w:val="20"/>
          <w:lang w:eastAsia="tr-TR"/>
        </w:rPr>
        <w:t xml:space="preserve"> Tazminatı gerektiren olayın, bahsi geçen maddelerin çalınması veya gasp edilmesi sonucunda meydana gelmesi halinde, çalınma veya gasp edilme olayında sigortalının kendisinin veya eylemlerinden sorumlu olduğu kişilerin kusurlu olduğu tespit edilirse,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c)</w:t>
      </w:r>
      <w:r w:rsidRPr="00350192">
        <w:rPr>
          <w:rFonts w:ascii="Tahoma" w:eastAsia="Times New Roman" w:hAnsi="Tahoma" w:cs="Tahoma"/>
          <w:color w:val="404040" w:themeColor="text1" w:themeTint="BF"/>
          <w:sz w:val="20"/>
          <w:szCs w:val="20"/>
          <w:lang w:eastAsia="tr-TR"/>
        </w:rPr>
        <w:t xml:space="preserve"> Tazminatı gerektiren olay, tehlikeli maddelerin ve tehlikeli atıkların nakledilmesi sırasında, aracın Kara Yolları Trafik Kanunu hükümlerine göre gereken ehliyetnameye sahip olmayan kimseler tarafından sevk edilmesi sonucunda meydana gelmişse,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ç)</w:t>
      </w:r>
      <w:r w:rsidRPr="00350192">
        <w:rPr>
          <w:rFonts w:ascii="Tahoma" w:eastAsia="Times New Roman" w:hAnsi="Tahoma" w:cs="Tahoma"/>
          <w:color w:val="404040" w:themeColor="text1" w:themeTint="BF"/>
          <w:sz w:val="20"/>
          <w:szCs w:val="20"/>
          <w:lang w:eastAsia="tr-TR"/>
        </w:rPr>
        <w:t xml:space="preserve"> Tazminatı gerektiren olay, tehlikeli maddelerin ve tehlikeli atıkların nakledilmesi sırasında, sürücünün uyuşturucu veya keyif verici maddeler almış olarak aracı sevk ve idare etmeleri esnasında ya da bu kişilerin alkollü içki almış olmaları nedeniyle aracı güvenli sürme yeteneklerini kaybetmiş bulunmalarından ileri geliyorsa,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Sigorta ettiren ve veya</w:t>
      </w:r>
      <w:r w:rsidRPr="00350192">
        <w:rPr>
          <w:rFonts w:ascii="Tahoma" w:eastAsia="Times New Roman" w:hAnsi="Tahoma" w:cs="Tahoma"/>
          <w:i/>
          <w:iCs/>
          <w:color w:val="404040" w:themeColor="text1" w:themeTint="BF"/>
          <w:sz w:val="20"/>
          <w:szCs w:val="20"/>
          <w:lang w:eastAsia="tr-TR"/>
        </w:rPr>
        <w:t xml:space="preserve"> </w:t>
      </w:r>
      <w:r w:rsidRPr="00350192">
        <w:rPr>
          <w:rFonts w:ascii="Tahoma" w:eastAsia="Times New Roman" w:hAnsi="Tahoma" w:cs="Tahoma"/>
          <w:color w:val="404040" w:themeColor="text1" w:themeTint="BF"/>
          <w:sz w:val="20"/>
          <w:szCs w:val="20"/>
          <w:lang w:eastAsia="tr-TR"/>
        </w:rPr>
        <w:t xml:space="preserve">sigortalı, olay vukuunda B.1. maddesinde belirtilen yükümlülüklerini yerine getirmez ve bunun sonucu zarar ve ziyan miktarında bir artış olursa, sigortacı zarar görene tazminatı ödemekle beraber, bu artış için sigorta ettirene ve/veya sigortalıya </w:t>
      </w:r>
      <w:proofErr w:type="spellStart"/>
      <w:r w:rsidRPr="00350192">
        <w:rPr>
          <w:rFonts w:ascii="Tahoma" w:eastAsia="Times New Roman" w:hAnsi="Tahoma" w:cs="Tahoma"/>
          <w:color w:val="404040" w:themeColor="text1" w:themeTint="BF"/>
          <w:sz w:val="20"/>
          <w:szCs w:val="20"/>
          <w:lang w:eastAsia="tr-TR"/>
        </w:rPr>
        <w:t>rücu</w:t>
      </w:r>
      <w:proofErr w:type="spellEnd"/>
      <w:r w:rsidRPr="00350192">
        <w:rPr>
          <w:rFonts w:ascii="Tahoma" w:eastAsia="Times New Roman" w:hAnsi="Tahoma" w:cs="Tahoma"/>
          <w:color w:val="404040" w:themeColor="text1" w:themeTint="BF"/>
          <w:sz w:val="20"/>
          <w:szCs w:val="20"/>
          <w:lang w:eastAsia="tr-TR"/>
        </w:rPr>
        <w:t xml:space="preserve"> edebilir.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 xml:space="preserve">B.4. Sigortacının </w:t>
      </w:r>
      <w:proofErr w:type="spellStart"/>
      <w:r w:rsidRPr="00350192">
        <w:rPr>
          <w:rFonts w:ascii="Tahoma" w:eastAsia="Times New Roman" w:hAnsi="Tahoma" w:cs="Tahoma"/>
          <w:b/>
          <w:bCs/>
          <w:color w:val="404040" w:themeColor="text1" w:themeTint="BF"/>
          <w:sz w:val="20"/>
          <w:szCs w:val="20"/>
          <w:lang w:eastAsia="tr-TR"/>
        </w:rPr>
        <w:t>Halefiyeti</w:t>
      </w:r>
      <w:proofErr w:type="spellEnd"/>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Sigortacı ödediği tazminat miktarınca hukuken sigortalı yerine geçer.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B.5. Dava Hakkı</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Zarar gören, sigorta kapsamı içinde zararın tazminini belirlenen limitler dahilinde doğrudan doğruya sigortacıdan talep edebilir.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 ÇEŞİTLİ HÜKÜMLER</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C.1. Sigorta Ücretinin Ödenmesi ve Sigortacının Sorumluluğunun Başlaması</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ücreti, prim ve genel şartların C.4. maddesinde belirtilen vergi, resim ve harçlardan oluşur.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ücretinin tamamı veya taksitle ödenmesi kararlaştırılmış ise ilk taksit, en geç poliçenin tesliminde ve kalan taksitler de poliçede belirtilen tarihlerde nakden ödenir.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ücretinin tamamı veya taksitle ödenmesi kararlaştırılmış ve ilk taksit ödenmemiş ise sigortacının sorumluluğu başlamaz, bu şart poliçenin yüzüne yazılır.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Prim ödeme borcunda temerrüde düşülmesi halinde Borçlar Kanunu hükümleri uygulanır.</w:t>
      </w:r>
      <w:r w:rsidRPr="00350192">
        <w:rPr>
          <w:rFonts w:ascii="Tahoma" w:eastAsia="Times New Roman" w:hAnsi="Tahoma" w:cs="Tahoma"/>
          <w:color w:val="404040" w:themeColor="text1" w:themeTint="BF"/>
          <w:sz w:val="20"/>
          <w:lang w:eastAsia="tr-TR"/>
        </w:rPr>
        <w:t xml:space="preserve">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C.2. Sigorta Ettirenin Sözleşme Yapılırken Beyan Yükümlülüğü</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lastRenderedPageBreak/>
        <w:t xml:space="preserve">Sigortacı bu sigortayı, sigorta ettirenin teklifnamede, teklifname yoksa poliçe ve eklerinde yazılı beyanına dayanarak kabul etmiştir.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ettirenin beyanı gerçeğe aykırı veya eksik ise sigortacının sözleşmeyi daha ağır şartlarla yapmasını gerektirecek durumlarda sigortacı durumu öğrendiği andan itibaren sekiz gün içerisinde prim farkının ödenmesi hususunu sigorta ettirene ihtar eder. </w:t>
      </w:r>
      <w:r w:rsidRPr="00350192">
        <w:rPr>
          <w:rFonts w:ascii="Tahoma" w:eastAsia="Times New Roman" w:hAnsi="Tahoma" w:cs="Tahoma"/>
          <w:color w:val="404040" w:themeColor="text1" w:themeTint="BF"/>
          <w:sz w:val="20"/>
          <w:szCs w:val="20"/>
          <w:lang w:eastAsia="tr-TR"/>
        </w:rPr>
        <w:tab/>
        <w:t xml:space="preserve">Sigorta ettiren ihtarın tebliğ tarihini takip eden sekiz gün içinde talep olunan prim farkını ödemez veya ödemeyeceğini bildirirse sözleşme feshedilmiş olur.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Prim farkının süresinde istenilmemesi halinde fesih hakkı düşer.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Feshin hüküm ifade edeceği tarihe kadar geçen sürenin primi kısa müddet esası üzerinden hesap edilir ve fazlası geri verilir.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Gerçeğe aykırı beyan hali, zararı doğuran olayın meydana gelmesinden sonra öğrenilmişse bu zarardan dolayı ödenmiş ve ödenecek tazminatın;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a)</w:t>
      </w:r>
      <w:r w:rsidRPr="00350192">
        <w:rPr>
          <w:rFonts w:ascii="Tahoma" w:eastAsia="Times New Roman" w:hAnsi="Tahoma" w:cs="Tahoma"/>
          <w:color w:val="404040" w:themeColor="text1" w:themeTint="BF"/>
          <w:sz w:val="20"/>
          <w:szCs w:val="20"/>
          <w:lang w:eastAsia="tr-TR"/>
        </w:rPr>
        <w:t xml:space="preserve"> Gerçeğe aykırı beyan, kasten yapılmış olması halinde tamamı için, </w:t>
      </w:r>
    </w:p>
    <w:p w:rsidR="00350192" w:rsidRPr="00350192" w:rsidRDefault="00350192" w:rsidP="00350192">
      <w:pPr>
        <w:spacing w:after="0" w:line="240" w:lineRule="auto"/>
        <w:rPr>
          <w:rFonts w:ascii="Tahoma" w:eastAsia="Times New Roman" w:hAnsi="Tahoma" w:cs="Tahoma"/>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bCs/>
          <w:color w:val="404040" w:themeColor="text1" w:themeTint="BF"/>
          <w:sz w:val="20"/>
          <w:szCs w:val="20"/>
          <w:lang w:eastAsia="tr-TR"/>
        </w:rPr>
        <w:t>b)</w:t>
      </w:r>
      <w:r w:rsidRPr="00350192">
        <w:rPr>
          <w:rFonts w:ascii="Tahoma" w:eastAsia="Times New Roman" w:hAnsi="Tahoma" w:cs="Tahoma"/>
          <w:color w:val="404040" w:themeColor="text1" w:themeTint="BF"/>
          <w:sz w:val="20"/>
          <w:szCs w:val="20"/>
          <w:lang w:eastAsia="tr-TR"/>
        </w:rPr>
        <w:t xml:space="preserve"> Kasıt olmaması halinde ise, ödenecek tazminatın, alınan prim ile alınması gereken prim arasındaki oran kadar kısmı dışında kalan miktarı için, sigorta ettirene </w:t>
      </w:r>
      <w:proofErr w:type="spellStart"/>
      <w:r w:rsidRPr="00350192">
        <w:rPr>
          <w:rFonts w:ascii="Tahoma" w:eastAsia="Times New Roman" w:hAnsi="Tahoma" w:cs="Tahoma"/>
          <w:color w:val="404040" w:themeColor="text1" w:themeTint="BF"/>
          <w:sz w:val="20"/>
          <w:szCs w:val="20"/>
          <w:lang w:eastAsia="tr-TR"/>
        </w:rPr>
        <w:t>rücu</w:t>
      </w:r>
      <w:proofErr w:type="spellEnd"/>
      <w:r w:rsidRPr="00350192">
        <w:rPr>
          <w:rFonts w:ascii="Tahoma" w:eastAsia="Times New Roman" w:hAnsi="Tahoma" w:cs="Tahoma"/>
          <w:color w:val="404040" w:themeColor="text1" w:themeTint="BF"/>
          <w:sz w:val="20"/>
          <w:szCs w:val="20"/>
          <w:lang w:eastAsia="tr-TR"/>
        </w:rPr>
        <w:t xml:space="preserve"> edebilir.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C.3. Sigorta Süresi İçinde İhbar Yükümlülüğü</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Sözleşmenin yapılmasından sonra teklifnamede, teklifname yoksa poliçe ve eklerinde beyan olunan hususların sigorta ettiren ve/veya sigortalı tarafından, sigortacının sözleşmeyi daha ağır şartlarla yapmasını gerektirecek mahiyette değiştirilmesi halinde sigorta ettiren bu değişikliği öğrenir öğrenmez, en geç sekiz gün içinde sigortacıya ihbarla yükümlüdür. Sigortacı durumu öğrendiği andan itibaren sekiz gün içinde prim farkının ödenmesi hususunu sigorta ettirene ihtar eder. Sigorta ettiren, ihtarın tebliğ tarihini takip eden sekiz gün içinde talep olunan prim farkını ödemez veya ödemeyeceğini bildirirse sözleşme feshedilmiş olur.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Sözleşmenin feshi halinde, feshin hüküm ifade ettiği tarihe kadar geçen sürenin primi kısa müddet esasına göre hesaplanır ve fazlası iade olunur. Prim farkının süresinde istenilmemesi halinde fesih hakkı düşer.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Söz konusu değişikliklere ilişkin ihbar yükümlülüğünün yerine getirilmesinden önce meydana gelen olaylardan dolayı ödenmiş veya ödenecek tazminatlar için değişikliğin bildirilmemesinin kasıtlı olup olmamasına göre, C.2.</w:t>
      </w:r>
      <w:r w:rsidRPr="00350192">
        <w:rPr>
          <w:rFonts w:ascii="Tahoma" w:eastAsia="Times New Roman" w:hAnsi="Tahoma" w:cs="Tahoma"/>
          <w:i/>
          <w:iCs/>
          <w:color w:val="404040" w:themeColor="text1" w:themeTint="BF"/>
          <w:sz w:val="20"/>
          <w:szCs w:val="20"/>
          <w:lang w:eastAsia="tr-TR"/>
        </w:rPr>
        <w:t xml:space="preserve"> </w:t>
      </w:r>
      <w:r w:rsidRPr="00350192">
        <w:rPr>
          <w:rFonts w:ascii="Tahoma" w:eastAsia="Times New Roman" w:hAnsi="Tahoma" w:cs="Tahoma"/>
          <w:color w:val="404040" w:themeColor="text1" w:themeTint="BF"/>
          <w:sz w:val="20"/>
          <w:szCs w:val="20"/>
          <w:lang w:eastAsia="tr-TR"/>
        </w:rPr>
        <w:t xml:space="preserve">maddesinin sigortacının </w:t>
      </w:r>
      <w:proofErr w:type="spellStart"/>
      <w:r w:rsidRPr="00350192">
        <w:rPr>
          <w:rFonts w:ascii="Tahoma" w:eastAsia="Times New Roman" w:hAnsi="Tahoma" w:cs="Tahoma"/>
          <w:color w:val="404040" w:themeColor="text1" w:themeTint="BF"/>
          <w:sz w:val="20"/>
          <w:szCs w:val="20"/>
          <w:lang w:eastAsia="tr-TR"/>
        </w:rPr>
        <w:t>rücu</w:t>
      </w:r>
      <w:proofErr w:type="spellEnd"/>
      <w:r w:rsidRPr="00350192">
        <w:rPr>
          <w:rFonts w:ascii="Tahoma" w:eastAsia="Times New Roman" w:hAnsi="Tahoma" w:cs="Tahoma"/>
          <w:color w:val="404040" w:themeColor="text1" w:themeTint="BF"/>
          <w:sz w:val="20"/>
          <w:szCs w:val="20"/>
          <w:lang w:eastAsia="tr-TR"/>
        </w:rPr>
        <w:t xml:space="preserve"> hakkına ilişkin (a) ve (b) fıkraları hükümleri uygulanır.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süresi içinde meydana gelen değişiklikler daha az prim alınması gerektirdiği anlaşılır ise, bu değişikliğin yapıldığı tarihten sözleşmenin sona ermesine kadar geçecek süre için gün esasına göre, bulunacak prim farkı sigorta ettirene iade edilir.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C.4. Vergi, Resim ve Harçlar</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sözleşmesine, bedeline veya primine ilişkin olarak halen mevcut ve ileride konulabilecek vergi, resim ve harçlar sigorta ettiren tarafından ödenir.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C.5. Tebliğ ve İhbarlar</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ettirenin ve/veya sigortalının ihbar ve tebliğleri sigorta şirketinin merkezine veya sigorta sözleşmesine aracılık yapan acenteye, noter aracılığıyla veya taahhütlü mektupla yapılır.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lastRenderedPageBreak/>
        <w:t xml:space="preserve">Sigorta şirketinin ihbar ve tebliğleri de sigorta ettirenin ve/veya sigortalının poliçede gösterilen adresine, bu adreslerin değişmiş olması halinde ise sigorta şirketinin merkezine veya sigorta sözleşmesine aracılık yapan acenteye bildirilen son adresine aynı surette yapılır. Bu adreslerin değişmiş olması halinde ise, sigorta ettiren ve/veya sigortalı bunu sigorta şirketine bildirmek zorundadır. Aksi takdirde yapılacak ihbar ve tebliğler sigorta şirketinin merkezine veya sigorta sözleşmesine aracılık yapan acenteye bildirilen son adresine yapılır. Bu şekilde sigortacı tarafından yapılacak tebligatın sigorta ettirene ve/veya sigortalıya ulaştırılmamış olmasından doğacak bütün kanuni sonuçlar doğrudan doğruya sigorta ettirene ve/veya sigortalıya aittir.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Taraflara imza karşılığı olarak elden verilen mektup veya telgraf ile yapılan ihbar ve tebliğler de taahhütlü mektup hükmündedir. </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Herhangi bir nedenle sigorta sözleşmesinin feshedilmesi halinde sigortacı durumu gerekçesi ile birlikte izin veya ruhsat veren kuruma  ve 3/6/2007 tarih ve 5684 sayılı Sigortacılık Kanununa göre kurulan Sigorta Bilgi Merkezine bildirir.</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C.6. Ticari ve Mesleki Sırların Saklı Tutulması</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Sigortacı ve sigortacı adına hareket edenler, sigorta ettirene ve/veya sigortalıya ait öğreneceği ticari ve mesleki sırların saklı tutulmamasından, doğacak zararlardan sorumludur.</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C.7. Yetkili Mahkeme</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Sigortacı ile sigorta ettiren ve/veya sigortalı arasındaki uyuşmazlıklarda yetkili mahkeme sigorta ettirenin ve/veya sigortalının ikametgahının veya sigortacının merkezinin veya poliçeyi imza eden acentenin bulunduğu yer mahkemesidir.</w:t>
      </w:r>
      <w:r w:rsidRPr="00350192">
        <w:rPr>
          <w:rFonts w:ascii="Tahoma" w:eastAsia="Times New Roman" w:hAnsi="Tahoma" w:cs="Tahoma"/>
          <w:b/>
          <w:bCs/>
          <w:color w:val="404040" w:themeColor="text1" w:themeTint="BF"/>
          <w:sz w:val="20"/>
          <w:szCs w:val="20"/>
          <w:lang w:eastAsia="tr-TR"/>
        </w:rPr>
        <w:t xml:space="preserve">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C.8. Zaman Aşımı</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Sigorta sözleşmesinden doğan ve uyuşmazlığa neden olan tüm hak ve menfaatler iki yılda zaman aşımına uğrar.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C.9. Özel Şartlar</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Sigorta sözleşmesine, genel şartlara aykırı düşmemek ve sigorta ettiren ve/veya sigortalı aleyhine olmamak üzere özel şartlar konulabilir.</w:t>
      </w: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 xml:space="preserve"> </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r w:rsidRPr="00350192">
        <w:rPr>
          <w:rFonts w:ascii="Tahoma" w:eastAsia="Times New Roman" w:hAnsi="Tahoma" w:cs="Tahoma"/>
          <w:b/>
          <w:bCs/>
          <w:color w:val="404040" w:themeColor="text1" w:themeTint="BF"/>
          <w:sz w:val="20"/>
          <w:szCs w:val="20"/>
          <w:lang w:eastAsia="tr-TR"/>
        </w:rPr>
        <w:t>C.10. Yürürlük</w:t>
      </w:r>
    </w:p>
    <w:p w:rsidR="00350192" w:rsidRPr="00350192" w:rsidRDefault="00350192" w:rsidP="00350192">
      <w:pPr>
        <w:spacing w:after="0" w:line="240" w:lineRule="auto"/>
        <w:rPr>
          <w:rFonts w:ascii="Tahoma" w:eastAsia="Times New Roman" w:hAnsi="Tahoma" w:cs="Tahoma"/>
          <w:b/>
          <w:bCs/>
          <w:color w:val="404040" w:themeColor="text1" w:themeTint="BF"/>
          <w:sz w:val="20"/>
          <w:szCs w:val="20"/>
          <w:lang w:eastAsia="tr-TR"/>
        </w:rPr>
      </w:pPr>
    </w:p>
    <w:p w:rsidR="00350192" w:rsidRPr="00350192" w:rsidRDefault="00350192" w:rsidP="00350192">
      <w:pPr>
        <w:spacing w:after="0" w:line="240" w:lineRule="auto"/>
        <w:rPr>
          <w:rFonts w:ascii="Tahoma" w:eastAsia="Times New Roman" w:hAnsi="Tahoma" w:cs="Tahoma"/>
          <w:color w:val="404040" w:themeColor="text1" w:themeTint="BF"/>
          <w:sz w:val="20"/>
          <w:szCs w:val="20"/>
          <w:lang w:eastAsia="tr-TR"/>
        </w:rPr>
      </w:pPr>
      <w:r w:rsidRPr="00350192">
        <w:rPr>
          <w:rFonts w:ascii="Tahoma" w:eastAsia="Times New Roman" w:hAnsi="Tahoma" w:cs="Tahoma"/>
          <w:color w:val="404040" w:themeColor="text1" w:themeTint="BF"/>
          <w:sz w:val="20"/>
          <w:szCs w:val="20"/>
          <w:lang w:eastAsia="tr-TR"/>
        </w:rPr>
        <w:t>Bu genel şartlar 11/5/2010 tarihinde yürürlüğe girer.</w:t>
      </w:r>
    </w:p>
    <w:p w:rsidR="00760AD8" w:rsidRDefault="00350192"/>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0192"/>
    <w:rsid w:val="0007409B"/>
    <w:rsid w:val="00350192"/>
    <w:rsid w:val="004E53FA"/>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2">
    <w:name w:val="heading 2"/>
    <w:basedOn w:val="Normal"/>
    <w:link w:val="Balk2Char"/>
    <w:uiPriority w:val="9"/>
    <w:qFormat/>
    <w:rsid w:val="0035019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7">
    <w:name w:val="heading 7"/>
    <w:basedOn w:val="Normal"/>
    <w:link w:val="Balk7Char"/>
    <w:uiPriority w:val="9"/>
    <w:qFormat/>
    <w:rsid w:val="00350192"/>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50192"/>
    <w:rPr>
      <w:rFonts w:ascii="Times New Roman" w:eastAsia="Times New Roman" w:hAnsi="Times New Roman" w:cs="Times New Roman"/>
      <w:b/>
      <w:bCs/>
      <w:sz w:val="36"/>
      <w:szCs w:val="36"/>
      <w:lang w:eastAsia="tr-TR"/>
    </w:rPr>
  </w:style>
  <w:style w:type="character" w:customStyle="1" w:styleId="Balk7Char">
    <w:name w:val="Başlık 7 Char"/>
    <w:basedOn w:val="VarsaylanParagrafYazTipi"/>
    <w:link w:val="Balk7"/>
    <w:uiPriority w:val="9"/>
    <w:rsid w:val="00350192"/>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501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3501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11577</Characters>
  <Application>Microsoft Office Word</Application>
  <DocSecurity>0</DocSecurity>
  <Lines>96</Lines>
  <Paragraphs>27</Paragraphs>
  <ScaleCrop>false</ScaleCrop>
  <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2010-04-22T10:36:00Z</dcterms:created>
  <dcterms:modified xsi:type="dcterms:W3CDTF">2010-04-22T10:36:00Z</dcterms:modified>
</cp:coreProperties>
</file>